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973E7F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ЦІНИ ПРОПОЗИЦІЙ</w:t>
            </w:r>
          </w:p>
          <w:p w:rsidR="00AE4894" w:rsidRPr="00AE4894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04A85" w:rsidRPr="00004A85">
              <w:rPr>
                <w:rFonts w:ascii="Times New Roman" w:hAnsi="Times New Roman" w:cs="Times New Roman"/>
                <w:b/>
                <w:lang w:val="uk-UA"/>
              </w:rPr>
              <w:t>UA-2023-05-09-011655-a</w:t>
            </w:r>
          </w:p>
          <w:p w:rsidR="00F61C12" w:rsidRPr="00E41EF5" w:rsidRDefault="00F61C12" w:rsidP="00004A8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834CE7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04A85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34CE7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834CE7" w:rsidRDefault="00004A85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Емалі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глянець червоно-коричневий, 2,8 кг,Емалі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глянець жовтий, 2,8 кг,Емалі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глянець білий, 2,8 кг,Емалі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глянець блакитний, 2,8 кг,Емалі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глянець бежевий, 2,8 кг,Емалі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глянець чорний, 2,8 кг,Емалі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глянець зелений, 2,8 кг,Емалі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глянець червоний, 2,8 кг,Емалі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глянець сірий, 2,8 кг,Ґрунтовки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 xml:space="preserve">, ГФ, універсальні, сірий мат, 2,8 кг.,Ґрунтовки </w:t>
            </w:r>
            <w:proofErr w:type="spellStart"/>
            <w:r w:rsidRPr="00000D39">
              <w:rPr>
                <w:rFonts w:eastAsiaTheme="minorEastAsia"/>
                <w:sz w:val="22"/>
                <w:szCs w:val="22"/>
                <w:lang w:val="uk-UA"/>
              </w:rPr>
              <w:t>алкідні</w:t>
            </w:r>
            <w:proofErr w:type="spellEnd"/>
            <w:r w:rsidRPr="00000D39">
              <w:rPr>
                <w:rFonts w:eastAsiaTheme="minorEastAsia"/>
                <w:sz w:val="22"/>
                <w:szCs w:val="22"/>
                <w:lang w:val="uk-UA"/>
              </w:rPr>
              <w:t>, ГФ, універсальні, червоно-коричневий мат, 2,8 кг.</w:t>
            </w:r>
            <w:r w:rsidR="00177F23" w:rsidRPr="00177F23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A66B2" w:rsidRPr="00FA66B2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FA66B2"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000D39">
              <w:rPr>
                <w:rFonts w:eastAsiaTheme="minorEastAsia"/>
                <w:sz w:val="22"/>
                <w:szCs w:val="22"/>
                <w:lang w:val="uk-UA"/>
              </w:rPr>
              <w:t>021:2015:44810000-1: Фарби</w:t>
            </w:r>
            <w:r w:rsidR="00834CE7" w:rsidRPr="00000D39">
              <w:rPr>
                <w:rFonts w:eastAsiaTheme="minorEastAsia"/>
                <w:sz w:val="22"/>
                <w:szCs w:val="22"/>
                <w:lang w:val="uk-UA"/>
              </w:rPr>
              <w:t>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0D39"/>
    <w:rsid w:val="00004A85"/>
    <w:rsid w:val="00065E90"/>
    <w:rsid w:val="00067345"/>
    <w:rsid w:val="00071282"/>
    <w:rsid w:val="000C7E3E"/>
    <w:rsid w:val="000F3F00"/>
    <w:rsid w:val="001377FA"/>
    <w:rsid w:val="00157D4C"/>
    <w:rsid w:val="00177F23"/>
    <w:rsid w:val="0018211B"/>
    <w:rsid w:val="00195024"/>
    <w:rsid w:val="001B03D5"/>
    <w:rsid w:val="001E130B"/>
    <w:rsid w:val="001E6D2D"/>
    <w:rsid w:val="001F72E4"/>
    <w:rsid w:val="00257769"/>
    <w:rsid w:val="002A6621"/>
    <w:rsid w:val="002C5694"/>
    <w:rsid w:val="002C6122"/>
    <w:rsid w:val="002D32C0"/>
    <w:rsid w:val="002E44C0"/>
    <w:rsid w:val="00323371"/>
    <w:rsid w:val="00356E76"/>
    <w:rsid w:val="00364690"/>
    <w:rsid w:val="00386C63"/>
    <w:rsid w:val="003C49EE"/>
    <w:rsid w:val="003E6BB1"/>
    <w:rsid w:val="004A26A1"/>
    <w:rsid w:val="004E3CC7"/>
    <w:rsid w:val="00544652"/>
    <w:rsid w:val="00552FFC"/>
    <w:rsid w:val="0058335C"/>
    <w:rsid w:val="005958D5"/>
    <w:rsid w:val="005A7B33"/>
    <w:rsid w:val="005E2383"/>
    <w:rsid w:val="005F2D85"/>
    <w:rsid w:val="005F3713"/>
    <w:rsid w:val="006649A9"/>
    <w:rsid w:val="006676BA"/>
    <w:rsid w:val="00670E4B"/>
    <w:rsid w:val="00671427"/>
    <w:rsid w:val="006E3154"/>
    <w:rsid w:val="00707792"/>
    <w:rsid w:val="007445A0"/>
    <w:rsid w:val="00763B20"/>
    <w:rsid w:val="007671C7"/>
    <w:rsid w:val="00794812"/>
    <w:rsid w:val="007E1078"/>
    <w:rsid w:val="00822E82"/>
    <w:rsid w:val="0083436D"/>
    <w:rsid w:val="00834CE7"/>
    <w:rsid w:val="00857C84"/>
    <w:rsid w:val="0087202A"/>
    <w:rsid w:val="0089498E"/>
    <w:rsid w:val="0089767E"/>
    <w:rsid w:val="008A52F7"/>
    <w:rsid w:val="008E0EFA"/>
    <w:rsid w:val="008E74EB"/>
    <w:rsid w:val="00941C17"/>
    <w:rsid w:val="00973E7F"/>
    <w:rsid w:val="009870D7"/>
    <w:rsid w:val="009A7657"/>
    <w:rsid w:val="009C376D"/>
    <w:rsid w:val="009F47BB"/>
    <w:rsid w:val="00A14E77"/>
    <w:rsid w:val="00A85A2E"/>
    <w:rsid w:val="00AE4894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DE54F0"/>
    <w:rsid w:val="00E00D53"/>
    <w:rsid w:val="00E41EF5"/>
    <w:rsid w:val="00E55E66"/>
    <w:rsid w:val="00EC454C"/>
    <w:rsid w:val="00ED599C"/>
    <w:rsid w:val="00EE0165"/>
    <w:rsid w:val="00EE5530"/>
    <w:rsid w:val="00F61C12"/>
    <w:rsid w:val="00F71760"/>
    <w:rsid w:val="00F967DA"/>
    <w:rsid w:val="00FA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2023-05-11T11:40:00Z</dcterms:created>
  <dcterms:modified xsi:type="dcterms:W3CDTF">2023-05-11T11:56:00Z</dcterms:modified>
</cp:coreProperties>
</file>