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96671" w:rsidRPr="00B96671">
              <w:rPr>
                <w:rFonts w:ascii="Times New Roman" w:hAnsi="Times New Roman" w:cs="Times New Roman"/>
                <w:b/>
                <w:lang w:val="uk-UA"/>
              </w:rPr>
              <w:t>UA-2023-11-15-006185-a</w:t>
            </w:r>
            <w:r w:rsidR="00B96671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C02090" w:rsidRDefault="00F61C12" w:rsidP="000C28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96671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96671" w:rsidRDefault="00B96671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B96671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  <w:r w:rsidRPr="00C020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(</w:t>
            </w:r>
            <w:r w:rsidRPr="00B96671">
              <w:rPr>
                <w:rFonts w:ascii="Times New Roman" w:hAnsi="Times New Roman" w:cs="Times New Roman"/>
                <w:lang w:val="uk-UA"/>
              </w:rPr>
              <w:t>Електрична енергія, вільні ціни, без обмежень по терміну дії,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6671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3770E"/>
    <w:rsid w:val="004A26A1"/>
    <w:rsid w:val="004C37DE"/>
    <w:rsid w:val="004E3CC7"/>
    <w:rsid w:val="00507BD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6F278A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2023-11-17T13:32:00Z</dcterms:created>
  <dcterms:modified xsi:type="dcterms:W3CDTF">2023-11-17T13:37:00Z</dcterms:modified>
</cp:coreProperties>
</file>