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F3BB3" w:rsidRPr="006F3BB3">
              <w:rPr>
                <w:rFonts w:ascii="Times New Roman" w:hAnsi="Times New Roman" w:cs="Times New Roman"/>
                <w:b/>
                <w:lang w:val="uk-UA"/>
              </w:rPr>
              <w:t>UA-2024-05-28-007451-a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C3239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6F3BB3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F1CF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6F3BB3" w:rsidP="00CC3239">
            <w:pPr>
              <w:rPr>
                <w:rFonts w:ascii="Times New Roman" w:hAnsi="Times New Roman" w:cs="Times New Roman"/>
                <w:lang w:val="uk-UA"/>
              </w:rPr>
            </w:pPr>
            <w:r w:rsidRPr="006F3BB3">
              <w:rPr>
                <w:rFonts w:ascii="Times New Roman" w:hAnsi="Times New Roman" w:cs="Times New Roman"/>
                <w:lang w:val="uk-UA"/>
              </w:rPr>
              <w:t>Офісне устаткування та приладдя різне</w:t>
            </w:r>
            <w:r w:rsidRPr="006F3BB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6F3BB3">
              <w:rPr>
                <w:rFonts w:ascii="Times New Roman" w:hAnsi="Times New Roman" w:cs="Times New Roman"/>
                <w:lang w:val="uk-UA"/>
              </w:rPr>
              <w:t>Папір офісний, форматний,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Папки-реєстратори,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Файли для документів,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Клей-олівець,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Олівець графітовий HB, дерев'яний, заточений, з ластиком,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 xml:space="preserve">Паперові блоки для нотаток проклеєні, 55 г/м2, 75х75мм, 100шт.,Коректор-ручка, 8-12мл,Степлери,Скоби для </w:t>
            </w:r>
            <w:proofErr w:type="spellStart"/>
            <w:r w:rsidRPr="006F3BB3">
              <w:rPr>
                <w:rFonts w:ascii="Times New Roman" w:hAnsi="Times New Roman" w:cs="Times New Roman"/>
                <w:lang w:val="uk-UA"/>
              </w:rPr>
              <w:t>степлера</w:t>
            </w:r>
            <w:proofErr w:type="spellEnd"/>
            <w:r w:rsidRPr="006F3BB3">
              <w:rPr>
                <w:rFonts w:ascii="Times New Roman" w:hAnsi="Times New Roman" w:cs="Times New Roman"/>
                <w:lang w:val="uk-UA"/>
              </w:rPr>
              <w:t xml:space="preserve"> №24/6, 1000 </w:t>
            </w:r>
            <w:proofErr w:type="spellStart"/>
            <w:r w:rsidRPr="006F3BB3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  <w:r w:rsidRPr="006F3BB3">
              <w:rPr>
                <w:rFonts w:ascii="Times New Roman" w:hAnsi="Times New Roman" w:cs="Times New Roman"/>
                <w:lang w:val="uk-UA"/>
              </w:rPr>
              <w:t>.,Файли для документів,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Ніж канцелярський, корпус металевий, металева направляюча, ширина леза 18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мм,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Маркери,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Маркери,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Маркери,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Маркери,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 xml:space="preserve">Ручка кулькова, неавтоматична, пластиковий корпус, пише червоним, 0,7мм,Ручка кулькова, неавтоматична, пластиковий корпус, пише чорним, 0,7мм,Ручка кулькова, неавтоматична, пластиковий корпус, пише синім, 0,7мм,Ножиці від 210 мм, пластикові ручки з </w:t>
            </w:r>
            <w:proofErr w:type="spellStart"/>
            <w:r w:rsidRPr="006F3BB3">
              <w:rPr>
                <w:rFonts w:ascii="Times New Roman" w:hAnsi="Times New Roman" w:cs="Times New Roman"/>
                <w:lang w:val="uk-UA"/>
              </w:rPr>
              <w:t>ергоном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Pr="006F3BB3">
              <w:rPr>
                <w:rFonts w:ascii="Times New Roman" w:hAnsi="Times New Roman" w:cs="Times New Roman"/>
                <w:lang w:val="uk-UA"/>
              </w:rPr>
              <w:t>. вставками,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Гумки для видалення написів олівця графітного,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Скріпки металеві 25-33мм, круглі, нікельовані, 100шт.,Діркопробивачі з лінійкою, 10 листів, металеві,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Папки-реєстратори,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Бокси архівні,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 xml:space="preserve">Файли для документів А4, PP 40 </w:t>
            </w:r>
            <w:proofErr w:type="spellStart"/>
            <w:r w:rsidRPr="006F3BB3">
              <w:rPr>
                <w:rFonts w:ascii="Times New Roman" w:hAnsi="Times New Roman" w:cs="Times New Roman"/>
                <w:lang w:val="uk-UA"/>
              </w:rPr>
              <w:t>мкм</w:t>
            </w:r>
            <w:proofErr w:type="spellEnd"/>
            <w:r w:rsidRPr="006F3BB3">
              <w:rPr>
                <w:rFonts w:ascii="Times New Roman" w:hAnsi="Times New Roman" w:cs="Times New Roman"/>
                <w:lang w:val="uk-UA"/>
              </w:rPr>
              <w:t>, глянець прозорий,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Папір офісний кольоровий,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Паперові блоки для нотаток,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Картон палітурний,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Клейкі стрічки канцелярські 45ммx90м, 30мкм, прозорі,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Лінійки пластикові, 20-30см,Степлери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3BB3">
              <w:rPr>
                <w:rFonts w:ascii="Times New Roman" w:hAnsi="Times New Roman" w:cs="Times New Roman"/>
                <w:lang w:val="uk-UA"/>
              </w:rPr>
              <w:t>30190000-7: Офісне устаткування та приладдя різне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E3154"/>
    <w:rsid w:val="006F278A"/>
    <w:rsid w:val="006F3BB3"/>
    <w:rsid w:val="00722F77"/>
    <w:rsid w:val="0074381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27E"/>
    <w:rsid w:val="00CA035C"/>
    <w:rsid w:val="00CB081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32C6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2024-05-29T11:27:00Z</dcterms:created>
  <dcterms:modified xsi:type="dcterms:W3CDTF">2024-05-29T11:33:00Z</dcterms:modified>
</cp:coreProperties>
</file>