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33CCA" w:rsidRPr="00C33CCA">
              <w:rPr>
                <w:rFonts w:ascii="Times New Roman" w:hAnsi="Times New Roman" w:cs="Times New Roman"/>
                <w:b/>
                <w:lang w:val="uk-UA"/>
              </w:rPr>
              <w:t>UA-2024-05-29-003832-a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C33CCA">
              <w:rPr>
                <w:rFonts w:ascii="Times New Roman" w:hAnsi="Times New Roman" w:cs="Times New Roman"/>
                <w:b/>
                <w:lang w:val="en-US"/>
              </w:rPr>
              <w:t>9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B786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33CCA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C33CCA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Pr="00C33C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33CCA">
              <w:rPr>
                <w:rFonts w:ascii="Times New Roman" w:hAnsi="Times New Roman" w:cs="Times New Roman"/>
                <w:lang w:val="uk-UA"/>
              </w:rPr>
              <w:t>Затирки для швів(фуги)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3CCA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A76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2024-05-29T11:45:00Z</dcterms:created>
  <dcterms:modified xsi:type="dcterms:W3CDTF">2024-05-29T11:48:00Z</dcterms:modified>
</cp:coreProperties>
</file>