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71CDD" w:rsidRPr="00071CDD">
              <w:rPr>
                <w:rFonts w:ascii="Times New Roman" w:hAnsi="Times New Roman" w:cs="Times New Roman"/>
                <w:b/>
                <w:lang w:val="uk-UA"/>
              </w:rPr>
              <w:t>UA-2024-10-08-009423-a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71CDD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6384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71CD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71CDD" w:rsidRPr="00071CDD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="00071C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071CDD" w:rsidRPr="00071CDD">
              <w:rPr>
                <w:rFonts w:ascii="Times New Roman" w:hAnsi="Times New Roman" w:cs="Times New Roman"/>
                <w:lang w:val="uk-UA"/>
              </w:rPr>
              <w:t>Електрична енергія для гуртожитків (універсальна послуга) на 2024 рік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1CDD" w:rsidRPr="00071CDD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71CDD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6384C"/>
    <w:rsid w:val="00B90C54"/>
    <w:rsid w:val="00B94F59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B01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2024-10-09T11:48:00Z</dcterms:created>
  <dcterms:modified xsi:type="dcterms:W3CDTF">2024-10-09T11:56:00Z</dcterms:modified>
</cp:coreProperties>
</file>