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B5EC2" w:rsidRPr="00AB5EC2">
              <w:rPr>
                <w:rFonts w:ascii="Times New Roman" w:hAnsi="Times New Roman" w:cs="Times New Roman"/>
                <w:b/>
                <w:lang w:val="uk-UA"/>
              </w:rPr>
              <w:t>UA-2024-12-04-011953-a</w:t>
            </w:r>
            <w:bookmarkStart w:id="0" w:name="_GoBack"/>
            <w:bookmarkEnd w:id="0"/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15FE1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37F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15FE1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8363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637FC9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637FC9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  <w:r w:rsidRPr="00637F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637FC9">
              <w:rPr>
                <w:rFonts w:ascii="Times New Roman" w:hAnsi="Times New Roman" w:cs="Times New Roman"/>
                <w:lang w:val="uk-UA"/>
              </w:rPr>
              <w:t>Електрична енергія, формульне ціноутворення, без розподілу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37FC9">
              <w:rPr>
                <w:rFonts w:ascii="Times New Roman" w:hAnsi="Times New Roman" w:cs="Times New Roman"/>
                <w:lang w:val="uk-UA"/>
              </w:rPr>
              <w:t>09310000-5: Електрична енергія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37FC9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3B1D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2024-12-04T15:02:00Z</dcterms:created>
  <dcterms:modified xsi:type="dcterms:W3CDTF">2024-12-04T15:03:00Z</dcterms:modified>
</cp:coreProperties>
</file>